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C6F80" w:rsidRPr="00EE06FC" w14:paraId="0C8DFE6D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3135665C" w14:textId="77777777" w:rsidR="008C6F80" w:rsidRPr="00181113" w:rsidRDefault="008C6F8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181113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68A49250" w14:textId="77777777" w:rsidR="008C6F80" w:rsidRPr="00181113" w:rsidRDefault="008C6F8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181113">
              <w:rPr>
                <w:sz w:val="20"/>
                <w:szCs w:val="20"/>
              </w:rPr>
              <w:t>RAZRED:</w:t>
            </w:r>
          </w:p>
        </w:tc>
      </w:tr>
      <w:tr w:rsidR="008C6F80" w:rsidRPr="00EE06FC" w14:paraId="619153D2" w14:textId="77777777" w:rsidTr="00181113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3E665CA3" w14:textId="77777777" w:rsidR="008C6F80" w:rsidRPr="00EE06FC" w:rsidRDefault="008C6F8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77FCA62A" w14:textId="77777777" w:rsidR="008C6F80" w:rsidRPr="00EE06FC" w:rsidRDefault="008C6F8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327F8801" w14:textId="7674B0F0" w:rsidR="008C6F80" w:rsidRPr="00EE06FC" w:rsidRDefault="008C6F80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8C6F80" w:rsidRPr="00EE06FC" w14:paraId="62E93F71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1F4987BE" w14:textId="77777777" w:rsidR="008C6F80" w:rsidRPr="00EE06FC" w:rsidRDefault="008C6F80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996AF6" w:rsidRPr="00EE06FC" w14:paraId="3E9278C9" w14:textId="77777777" w:rsidTr="00CC76EC">
        <w:trPr>
          <w:trHeight w:val="415"/>
        </w:trPr>
        <w:tc>
          <w:tcPr>
            <w:tcW w:w="4531" w:type="dxa"/>
            <w:gridSpan w:val="2"/>
            <w:vAlign w:val="center"/>
          </w:tcPr>
          <w:p w14:paraId="66362C6E" w14:textId="77777777" w:rsidR="00996AF6" w:rsidRPr="00996AF6" w:rsidRDefault="00996AF6" w:rsidP="008C6F80">
            <w:pPr>
              <w:spacing w:after="0" w:line="240" w:lineRule="auto"/>
              <w:rPr>
                <w:sz w:val="20"/>
                <w:szCs w:val="20"/>
              </w:rPr>
            </w:pPr>
            <w:r w:rsidRPr="00996AF6">
              <w:rPr>
                <w:sz w:val="20"/>
                <w:szCs w:val="20"/>
              </w:rPr>
              <w:t xml:space="preserve">NASTAVNA JEDINICA: </w:t>
            </w:r>
            <w:r w:rsidRPr="00996AF6">
              <w:rPr>
                <w:iCs/>
                <w:sz w:val="20"/>
                <w:szCs w:val="20"/>
              </w:rPr>
              <w:t xml:space="preserve">Vjekoslava </w:t>
            </w:r>
            <w:proofErr w:type="spellStart"/>
            <w:r w:rsidRPr="00996AF6">
              <w:rPr>
                <w:iCs/>
                <w:sz w:val="20"/>
                <w:szCs w:val="20"/>
              </w:rPr>
              <w:t>Huljić</w:t>
            </w:r>
            <w:proofErr w:type="spellEnd"/>
            <w:r w:rsidRPr="00996AF6">
              <w:rPr>
                <w:iCs/>
                <w:sz w:val="20"/>
                <w:szCs w:val="20"/>
              </w:rPr>
              <w:t xml:space="preserve">: </w:t>
            </w:r>
            <w:r w:rsidRPr="00996AF6">
              <w:rPr>
                <w:i/>
                <w:sz w:val="20"/>
                <w:szCs w:val="20"/>
              </w:rPr>
              <w:t>Snijeg</w:t>
            </w:r>
          </w:p>
        </w:tc>
        <w:tc>
          <w:tcPr>
            <w:tcW w:w="4531" w:type="dxa"/>
            <w:gridSpan w:val="4"/>
            <w:vAlign w:val="center"/>
          </w:tcPr>
          <w:p w14:paraId="2933AD77" w14:textId="78E3E78E" w:rsidR="00996AF6" w:rsidRPr="00996AF6" w:rsidRDefault="00996AF6" w:rsidP="008C6F80">
            <w:pPr>
              <w:spacing w:after="0" w:line="240" w:lineRule="auto"/>
              <w:rPr>
                <w:sz w:val="20"/>
                <w:szCs w:val="20"/>
              </w:rPr>
            </w:pPr>
            <w:r w:rsidRPr="00996AF6">
              <w:rPr>
                <w:sz w:val="20"/>
                <w:szCs w:val="20"/>
              </w:rPr>
              <w:t xml:space="preserve">DOS: Zimske brige i radosti </w:t>
            </w:r>
            <w:hyperlink r:id="rId5" w:history="1">
              <w:r w:rsidRPr="00996AF6">
                <w:rPr>
                  <w:rStyle w:val="Hyperlink"/>
                  <w:sz w:val="20"/>
                  <w:szCs w:val="20"/>
                </w:rPr>
                <w:t>https://hr.izzi.digital/DOS/15893/15909.html</w:t>
              </w:r>
            </w:hyperlink>
          </w:p>
        </w:tc>
      </w:tr>
      <w:tr w:rsidR="008C6F80" w:rsidRPr="00EE06FC" w14:paraId="24A84B50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14308699" w14:textId="77777777" w:rsidR="008C6F80" w:rsidRPr="00EE06FC" w:rsidRDefault="008C6F80" w:rsidP="008C6F8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CILJ SATA: Slušati/čitati i interpretirati </w:t>
            </w:r>
            <w:r>
              <w:rPr>
                <w:sz w:val="20"/>
                <w:szCs w:val="20"/>
              </w:rPr>
              <w:t xml:space="preserve">pjesmu Vjekoslave </w:t>
            </w:r>
            <w:proofErr w:type="spellStart"/>
            <w:r>
              <w:rPr>
                <w:sz w:val="20"/>
                <w:szCs w:val="20"/>
              </w:rPr>
              <w:t>Huljić</w:t>
            </w:r>
            <w:proofErr w:type="spellEnd"/>
            <w:r w:rsidR="006E305E">
              <w:rPr>
                <w:sz w:val="20"/>
                <w:szCs w:val="20"/>
              </w:rPr>
              <w:t xml:space="preserve">: </w:t>
            </w:r>
            <w:r w:rsidR="006E305E" w:rsidRPr="006E305E">
              <w:rPr>
                <w:i/>
                <w:iCs/>
                <w:sz w:val="20"/>
                <w:szCs w:val="20"/>
              </w:rPr>
              <w:t>Snijeg</w:t>
            </w:r>
            <w:r w:rsidR="006E305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8C6F80" w:rsidRPr="00EE06FC" w14:paraId="1DC9041F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0D045942" w14:textId="77777777" w:rsidR="00181113" w:rsidRDefault="008C6F80" w:rsidP="00433582">
            <w:pPr>
              <w:spacing w:after="48" w:line="240" w:lineRule="auto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433582">
              <w:rPr>
                <w:rFonts w:asciiTheme="minorHAnsi" w:hAnsiTheme="minorHAnsi"/>
                <w:sz w:val="20"/>
                <w:szCs w:val="20"/>
              </w:rPr>
              <w:t xml:space="preserve">ISHODI UČENJA: </w:t>
            </w:r>
          </w:p>
          <w:p w14:paraId="2503AB79" w14:textId="77777777" w:rsidR="008C6F80" w:rsidRDefault="00433582" w:rsidP="00181113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181113">
              <w:rPr>
                <w:rFonts w:asciiTheme="minorHAnsi" w:eastAsia="Times New Roman" w:hAnsiTheme="minorHAnsi"/>
                <w:b/>
                <w:bCs/>
                <w:color w:val="231F20"/>
                <w:sz w:val="20"/>
                <w:szCs w:val="20"/>
                <w:lang w:eastAsia="hr-HR"/>
              </w:rPr>
              <w:t>OŠ HJ B.3.4.</w:t>
            </w:r>
            <w:r w:rsidR="006E305E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433582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Učenik se stvaralački izražava prema vlastitome interesu potaknut različitim iskustvima i doživljajima književnoga teksta.</w:t>
            </w:r>
          </w:p>
          <w:p w14:paraId="0BEAC7DE" w14:textId="77777777" w:rsidR="00181113" w:rsidRPr="00181113" w:rsidRDefault="00181113" w:rsidP="00181113">
            <w:pPr>
              <w:snapToGrid w:val="0"/>
              <w:spacing w:after="0"/>
            </w:pPr>
            <w:r w:rsidRPr="00181113">
              <w:rPr>
                <w:rFonts w:cs="Calibri"/>
                <w:sz w:val="20"/>
                <w:szCs w:val="20"/>
              </w:rPr>
              <w:t>OŠ HJ A.3.1. Učenik razgovara i koristi tekstove jednostavnih struktura.</w:t>
            </w:r>
          </w:p>
          <w:p w14:paraId="792059E9" w14:textId="7BD974A9" w:rsidR="00181113" w:rsidRPr="009048A6" w:rsidRDefault="00181113" w:rsidP="00181113">
            <w:pPr>
              <w:spacing w:after="0"/>
              <w:contextualSpacing/>
              <w:rPr>
                <w:rFonts w:eastAsia="T3Font_2"/>
                <w:sz w:val="20"/>
                <w:szCs w:val="20"/>
              </w:rPr>
            </w:pPr>
            <w:r w:rsidRPr="00181113">
              <w:rPr>
                <w:rFonts w:eastAsia="T3Font_2"/>
                <w:sz w:val="20"/>
                <w:szCs w:val="20"/>
              </w:rPr>
              <w:t>OŠ HJ A.3.3.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čita tekst i pronalazi važne podatke u</w:t>
            </w:r>
            <w:r>
              <w:rPr>
                <w:rFonts w:eastAsia="T3Font_2"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tekstu.</w:t>
            </w:r>
          </w:p>
          <w:p w14:paraId="675E0A96" w14:textId="1B0B0616" w:rsidR="00181113" w:rsidRPr="00181113" w:rsidRDefault="00181113" w:rsidP="00181113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181113">
              <w:rPr>
                <w:rFonts w:eastAsia="T3Font_2"/>
                <w:bCs/>
                <w:sz w:val="20"/>
                <w:szCs w:val="20"/>
              </w:rPr>
              <w:t>OŠ HJ B.3.2.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čita književni tekst i uočava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pojedinosti književnoga jezika.</w:t>
            </w:r>
          </w:p>
        </w:tc>
      </w:tr>
      <w:tr w:rsidR="008C6F80" w:rsidRPr="00EE06FC" w14:paraId="4B81D27E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43AFD4C1" w14:textId="77777777" w:rsidR="008C6F80" w:rsidRPr="00EE06FC" w:rsidRDefault="008C6F80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8C6F80" w:rsidRPr="00EE06FC" w14:paraId="07246678" w14:textId="77777777" w:rsidTr="000440FF">
        <w:tc>
          <w:tcPr>
            <w:tcW w:w="1634" w:type="dxa"/>
            <w:vAlign w:val="center"/>
          </w:tcPr>
          <w:p w14:paraId="4E751892" w14:textId="77777777" w:rsidR="008C6F80" w:rsidRPr="00EE06FC" w:rsidRDefault="008C6F8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7D3C68FC" w14:textId="77777777" w:rsidR="008C6F80" w:rsidRPr="00EE06FC" w:rsidRDefault="008C6F8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194847C" w14:textId="77777777" w:rsidR="008C6F80" w:rsidRPr="00EE06FC" w:rsidRDefault="008C6F8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9AB431F" w14:textId="77777777" w:rsidR="008C6F80" w:rsidRPr="00EE06FC" w:rsidRDefault="008C6F8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A3AA6F9" w14:textId="77777777" w:rsidR="008C6F80" w:rsidRPr="00EE06FC" w:rsidRDefault="008C6F8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8C6F80" w:rsidRPr="00EE06FC" w14:paraId="1B5BF94E" w14:textId="77777777" w:rsidTr="000440FF">
        <w:tc>
          <w:tcPr>
            <w:tcW w:w="1634" w:type="dxa"/>
          </w:tcPr>
          <w:p w14:paraId="1A7BAC10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584AA92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1D9064D4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4778DEEC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30CEFA3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51E2E9" w14:textId="77777777" w:rsidR="00433582" w:rsidRDefault="0043358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7ABBF2" w14:textId="77777777" w:rsidR="00433582" w:rsidRDefault="0043358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188FF58" w14:textId="77777777" w:rsidR="00433582" w:rsidRPr="00EE06FC" w:rsidRDefault="0043358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B890EF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769D02FA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0882F14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0382C84B" w14:textId="1935015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8113DD" w14:textId="6FE3D408" w:rsidR="00181113" w:rsidRDefault="0018111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4A3371" w14:textId="77777777" w:rsidR="00181113" w:rsidRPr="00EE06FC" w:rsidRDefault="0018111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B4A974D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6E305E">
              <w:rPr>
                <w:sz w:val="18"/>
                <w:szCs w:val="18"/>
              </w:rPr>
              <w:t>-</w:t>
            </w:r>
            <w:r w:rsidR="006E305E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079B30D6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7AD3D62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18C8EA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5DE0C3EC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C92BF3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A7BC61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FF2AA6F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812BF5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580225B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7FB2DA6A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B722127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46E8666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F26B77F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5A3EB4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02468BE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FD30355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7. SINTEZA</w:t>
            </w:r>
          </w:p>
          <w:p w14:paraId="5D33CA90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6EEEBBA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D60A40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  <w:p w14:paraId="4C53FE42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D4E0EFB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6A18754" w14:textId="1791A454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33582">
              <w:rPr>
                <w:sz w:val="18"/>
                <w:szCs w:val="18"/>
              </w:rPr>
              <w:t xml:space="preserve">učenike dijeli u nekoliko </w:t>
            </w:r>
            <w:r w:rsidR="006E305E">
              <w:rPr>
                <w:sz w:val="18"/>
                <w:szCs w:val="18"/>
              </w:rPr>
              <w:t>skupina</w:t>
            </w:r>
            <w:r w:rsidR="00433582">
              <w:rPr>
                <w:sz w:val="18"/>
                <w:szCs w:val="18"/>
              </w:rPr>
              <w:t xml:space="preserve">. Svaka </w:t>
            </w:r>
            <w:r w:rsidR="006E305E">
              <w:rPr>
                <w:sz w:val="18"/>
                <w:szCs w:val="18"/>
              </w:rPr>
              <w:t>skupina</w:t>
            </w:r>
            <w:r w:rsidR="00433582">
              <w:rPr>
                <w:sz w:val="18"/>
                <w:szCs w:val="18"/>
              </w:rPr>
              <w:t xml:space="preserve"> izvlači karticu na kojoj piše jed</w:t>
            </w:r>
            <w:r w:rsidR="00181113">
              <w:rPr>
                <w:sz w:val="18"/>
                <w:szCs w:val="18"/>
              </w:rPr>
              <w:t xml:space="preserve">an pojam iz prirode </w:t>
            </w:r>
            <w:r w:rsidR="00433582">
              <w:rPr>
                <w:sz w:val="18"/>
                <w:szCs w:val="18"/>
              </w:rPr>
              <w:t xml:space="preserve">(sunce, mjesec, kiša, magla, vjetar...). Zadatak je </w:t>
            </w:r>
            <w:r w:rsidR="00181113">
              <w:rPr>
                <w:sz w:val="18"/>
                <w:szCs w:val="18"/>
              </w:rPr>
              <w:t xml:space="preserve">učenika smisliti </w:t>
            </w:r>
            <w:r w:rsidR="00433582">
              <w:rPr>
                <w:sz w:val="18"/>
                <w:szCs w:val="18"/>
              </w:rPr>
              <w:t xml:space="preserve">što više glagola koji </w:t>
            </w:r>
            <w:r w:rsidR="00181113">
              <w:rPr>
                <w:sz w:val="18"/>
                <w:szCs w:val="18"/>
              </w:rPr>
              <w:t>se mogu pridružiti</w:t>
            </w:r>
            <w:r w:rsidR="00433582">
              <w:rPr>
                <w:sz w:val="18"/>
                <w:szCs w:val="18"/>
              </w:rPr>
              <w:t xml:space="preserve"> izvučen</w:t>
            </w:r>
            <w:r w:rsidR="00181113">
              <w:rPr>
                <w:sz w:val="18"/>
                <w:szCs w:val="18"/>
              </w:rPr>
              <w:t xml:space="preserve">oj </w:t>
            </w:r>
            <w:r w:rsidR="00433582">
              <w:rPr>
                <w:sz w:val="18"/>
                <w:szCs w:val="18"/>
              </w:rPr>
              <w:t>imenic</w:t>
            </w:r>
            <w:r w:rsidR="00181113">
              <w:rPr>
                <w:sz w:val="18"/>
                <w:szCs w:val="18"/>
              </w:rPr>
              <w:t>i</w:t>
            </w:r>
            <w:r w:rsidR="00433582">
              <w:rPr>
                <w:sz w:val="18"/>
                <w:szCs w:val="18"/>
              </w:rPr>
              <w:t>.</w:t>
            </w:r>
            <w:r w:rsidR="006E305E">
              <w:rPr>
                <w:sz w:val="18"/>
                <w:szCs w:val="18"/>
              </w:rPr>
              <w:t xml:space="preserve"> </w:t>
            </w:r>
            <w:r w:rsidR="00433582">
              <w:rPr>
                <w:sz w:val="18"/>
                <w:szCs w:val="18"/>
              </w:rPr>
              <w:t xml:space="preserve">Nakon nekoliko minuta svaka </w:t>
            </w:r>
            <w:r w:rsidR="006E305E">
              <w:rPr>
                <w:sz w:val="18"/>
                <w:szCs w:val="18"/>
              </w:rPr>
              <w:t>skupina</w:t>
            </w:r>
            <w:r w:rsidR="00433582">
              <w:rPr>
                <w:sz w:val="18"/>
                <w:szCs w:val="18"/>
              </w:rPr>
              <w:t xml:space="preserve"> čita zapisane glagole.</w:t>
            </w:r>
          </w:p>
          <w:p w14:paraId="3DD17AAE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5C44E5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</w:t>
            </w:r>
            <w:r w:rsidR="00433582">
              <w:rPr>
                <w:sz w:val="18"/>
                <w:szCs w:val="18"/>
              </w:rPr>
              <w:t>pjesme</w:t>
            </w:r>
            <w:r w:rsidR="006E305E">
              <w:rPr>
                <w:sz w:val="18"/>
                <w:szCs w:val="18"/>
              </w:rPr>
              <w:t xml:space="preserve"> </w:t>
            </w:r>
            <w:r w:rsidR="00433582">
              <w:rPr>
                <w:sz w:val="18"/>
                <w:szCs w:val="18"/>
              </w:rPr>
              <w:t xml:space="preserve">Vjekoslave </w:t>
            </w:r>
            <w:proofErr w:type="spellStart"/>
            <w:r w:rsidR="00433582">
              <w:rPr>
                <w:sz w:val="18"/>
                <w:szCs w:val="18"/>
              </w:rPr>
              <w:t>Huljić</w:t>
            </w:r>
            <w:proofErr w:type="spellEnd"/>
            <w:r w:rsidR="006E305E">
              <w:rPr>
                <w:sz w:val="18"/>
                <w:szCs w:val="18"/>
              </w:rPr>
              <w:t xml:space="preserve">: </w:t>
            </w:r>
            <w:r w:rsidR="006E305E" w:rsidRPr="006E305E">
              <w:rPr>
                <w:i/>
                <w:iCs/>
                <w:sz w:val="18"/>
                <w:szCs w:val="18"/>
              </w:rPr>
              <w:t>Snijeg</w:t>
            </w:r>
            <w:r w:rsidR="006E305E">
              <w:rPr>
                <w:i/>
                <w:iCs/>
                <w:sz w:val="18"/>
                <w:szCs w:val="18"/>
              </w:rPr>
              <w:t>.</w:t>
            </w:r>
          </w:p>
          <w:p w14:paraId="76CBDD4E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5F5EA8E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6340EBF" w14:textId="036CC1AB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Učiteljica/učitelj izražajno čita najavljenu </w:t>
            </w:r>
            <w:r w:rsidR="00181113">
              <w:rPr>
                <w:sz w:val="18"/>
                <w:szCs w:val="18"/>
              </w:rPr>
              <w:t xml:space="preserve">pjesmu ili ju reproducira sa zvučne čitanke na poveznici </w:t>
            </w:r>
            <w:hyperlink r:id="rId6" w:history="1">
              <w:r w:rsidR="00181113" w:rsidRPr="003B11F0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E06FC">
              <w:rPr>
                <w:sz w:val="18"/>
                <w:szCs w:val="18"/>
              </w:rPr>
              <w:t>.</w:t>
            </w:r>
          </w:p>
          <w:p w14:paraId="562681F6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E54ACA3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Učenicima se omogućuje kratko vrijeme kako bi doživljaje i asocijacije koji su se pojavili za vrijeme slušanja </w:t>
            </w:r>
            <w:r w:rsidR="006E305E">
              <w:rPr>
                <w:sz w:val="18"/>
                <w:szCs w:val="18"/>
              </w:rPr>
              <w:t>pjesme</w:t>
            </w:r>
            <w:r w:rsidRPr="00EE06FC">
              <w:rPr>
                <w:sz w:val="18"/>
                <w:szCs w:val="18"/>
              </w:rPr>
              <w:t xml:space="preserve"> misaono i emocionalno oblikovali u prve iskaze.</w:t>
            </w:r>
          </w:p>
          <w:p w14:paraId="316F9CC4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DDE3D8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objavljuju svoje doživljaje </w:t>
            </w:r>
            <w:r w:rsidR="006E305E">
              <w:rPr>
                <w:sz w:val="18"/>
                <w:szCs w:val="18"/>
              </w:rPr>
              <w:t>pjesme</w:t>
            </w:r>
            <w:r w:rsidRPr="00EE06FC">
              <w:rPr>
                <w:sz w:val="18"/>
                <w:szCs w:val="18"/>
              </w:rPr>
              <w:t xml:space="preserve"> koji su se pojavili za vrijeme slušanja. Učiteljica/učitelj usmjerava iskaze i razmišljanja </w:t>
            </w:r>
            <w:r>
              <w:rPr>
                <w:sz w:val="18"/>
                <w:szCs w:val="18"/>
              </w:rPr>
              <w:t xml:space="preserve">o </w:t>
            </w:r>
            <w:r w:rsidRPr="00EE06FC">
              <w:rPr>
                <w:sz w:val="18"/>
                <w:szCs w:val="18"/>
              </w:rPr>
              <w:t>kojima će razgovarati i raspravljati.</w:t>
            </w:r>
          </w:p>
          <w:p w14:paraId="587AAABC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4F4E342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1BF4991" w14:textId="77777777" w:rsidR="008C6F80" w:rsidRPr="006E305E" w:rsidRDefault="00433582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pjesmu</w:t>
            </w:r>
            <w:r w:rsidR="008C6F80" w:rsidRPr="00EE06FC">
              <w:rPr>
                <w:sz w:val="18"/>
                <w:szCs w:val="18"/>
              </w:rPr>
              <w:t>. Nakon čitanja učiteljica/učitelj vođenim pitanjima usmjerava interpretaciju</w:t>
            </w:r>
            <w:r>
              <w:rPr>
                <w:sz w:val="18"/>
                <w:szCs w:val="18"/>
              </w:rPr>
              <w:t xml:space="preserve">: </w:t>
            </w:r>
            <w:r w:rsidRPr="006E305E">
              <w:rPr>
                <w:i/>
                <w:iCs/>
                <w:sz w:val="18"/>
                <w:szCs w:val="18"/>
              </w:rPr>
              <w:t>Pjesma se sastoji od jedne vrste riječi. Koje? Koja je vrsta riječi u naslovu pjesme? Od koliko se riječi sastoji svaki stih?</w:t>
            </w:r>
            <w:r w:rsidR="006E305E">
              <w:rPr>
                <w:i/>
                <w:iCs/>
                <w:sz w:val="18"/>
                <w:szCs w:val="18"/>
              </w:rPr>
              <w:t xml:space="preserve"> </w:t>
            </w:r>
            <w:r w:rsidRPr="006E305E">
              <w:rPr>
                <w:i/>
                <w:iCs/>
                <w:sz w:val="18"/>
                <w:szCs w:val="18"/>
              </w:rPr>
              <w:t xml:space="preserve">Ima li u pjesmi tebi neka nepoznata riječ? </w:t>
            </w:r>
          </w:p>
          <w:p w14:paraId="527643C6" w14:textId="77777777" w:rsidR="008C6F80" w:rsidRPr="006E305E" w:rsidRDefault="00433582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6E305E">
              <w:rPr>
                <w:i/>
                <w:iCs/>
                <w:sz w:val="18"/>
                <w:szCs w:val="18"/>
              </w:rPr>
              <w:t xml:space="preserve">Ima li ova pjesma ritam? Koliko kitica/strofa ima ova pjesma? </w:t>
            </w:r>
          </w:p>
          <w:p w14:paraId="1E12E5C3" w14:textId="77777777" w:rsidR="00433582" w:rsidRPr="006E305E" w:rsidRDefault="00433582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560533B8" w14:textId="77777777" w:rsidR="00433582" w:rsidRDefault="00433582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Ova se pjesma sastoji samo od glagola. Sastoji se od tri kitice/strofe.</w:t>
            </w:r>
          </w:p>
          <w:p w14:paraId="209DF76E" w14:textId="77777777" w:rsidR="00433582" w:rsidRDefault="0043358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72A0BC7" w14:textId="77777777" w:rsidR="00433582" w:rsidRDefault="00373A2F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Svakom</w:t>
            </w:r>
            <w:r w:rsidR="006E305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glagolu </w:t>
            </w:r>
            <w:r w:rsidR="007F2CF5">
              <w:rPr>
                <w:sz w:val="18"/>
                <w:szCs w:val="18"/>
              </w:rPr>
              <w:t>učenici dodaju imenicu te uglazbljuju</w:t>
            </w:r>
            <w:r>
              <w:rPr>
                <w:sz w:val="18"/>
                <w:szCs w:val="18"/>
              </w:rPr>
              <w:t xml:space="preserve"> nvovonastalu pjesmu.</w:t>
            </w:r>
          </w:p>
          <w:p w14:paraId="5312C2CF" w14:textId="77777777" w:rsidR="00373A2F" w:rsidRPr="00EE06FC" w:rsidRDefault="00373A2F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1C86029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1DBA05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42762357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9368C0F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 s imenicama</w:t>
            </w:r>
          </w:p>
          <w:p w14:paraId="4CA7F1EB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F88F5F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17A128E6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CAABCEC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D1E7A81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54E9FB8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4525585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5A7BCF0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4F08130F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3D0186B" w14:textId="77777777" w:rsidR="00373A2F" w:rsidRDefault="00373A2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457EE9" w14:textId="77777777" w:rsidR="00373A2F" w:rsidRDefault="00373A2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22299C5" w14:textId="77777777" w:rsidR="00373A2F" w:rsidRDefault="00373A2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471EE56" w14:textId="77777777" w:rsidR="00373A2F" w:rsidRDefault="00373A2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D135ED" w14:textId="6F18C1A4" w:rsidR="00373A2F" w:rsidRDefault="00373A2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C9B13B" w14:textId="0BA0F9A1" w:rsidR="00181113" w:rsidRDefault="0018111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9955D1F" w14:textId="77777777" w:rsidR="00181113" w:rsidRPr="00EE06FC" w:rsidRDefault="0018111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0EB963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9EAE134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42CE8AB7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8AC6E05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A0559A2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A4C6EF3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149249E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0E67AF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39AC9DCF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E2EEF88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59A80C5F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EEF7BCB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46CE812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10FE5C3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9EE40E9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govorenje i čitanje</w:t>
            </w:r>
          </w:p>
          <w:p w14:paraId="643CE0AA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E83D88A" w14:textId="77777777" w:rsidR="008C6F80" w:rsidRPr="00EE06FC" w:rsidRDefault="006E305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pisanje</w:t>
            </w:r>
          </w:p>
          <w:p w14:paraId="7316E67E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0957119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020B9B5" w14:textId="39328A53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280FE43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A.2.2.</w:t>
            </w:r>
          </w:p>
          <w:p w14:paraId="39A7424E" w14:textId="52E708F8" w:rsidR="008C6F80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996AF6"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 w:rsidRPr="00996AF6">
              <w:rPr>
                <w:rFonts w:asciiTheme="minorHAnsi" w:hAnsiTheme="minorHAnsi"/>
                <w:sz w:val="18"/>
                <w:szCs w:val="18"/>
              </w:rPr>
              <w:t xml:space="preserve"> D.2.2.</w:t>
            </w:r>
          </w:p>
          <w:p w14:paraId="60A78EBD" w14:textId="1B7A5728" w:rsidR="008C6F80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996AF6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996AF6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171BD1CA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14BDFCB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6D52511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9FBF176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16B387A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962566C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C9A2642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0BA79B8" w14:textId="25E8600F" w:rsidR="008C6F80" w:rsidRPr="00996AF6" w:rsidRDefault="00996AF6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6CDC71D4" w14:textId="6B0664CC" w:rsidR="008C6F80" w:rsidRPr="00996AF6" w:rsidRDefault="00996AF6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A.2.2.</w:t>
            </w:r>
          </w:p>
          <w:p w14:paraId="62F8371F" w14:textId="67679A78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C9DD140" w14:textId="1D714E0F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ECC45B5" w14:textId="1D9AE355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A0FFEA8" w14:textId="32A95783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58F0652" w14:textId="7AF2476F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BAB70C0" w14:textId="3B11404E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FDCBFE9" w14:textId="72BB23BC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056D830" w14:textId="6EB06AB3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0FA36E3" w14:textId="1A185EA3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3F34139" w14:textId="1619FAEB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DBBC4F9" w14:textId="27808479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866E981" w14:textId="77777777" w:rsidR="00181113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007BC6A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A.2.4.</w:t>
            </w:r>
          </w:p>
          <w:p w14:paraId="23D405A7" w14:textId="52A90006" w:rsidR="008C6F80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996AF6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996AF6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17E994AA" w14:textId="365C4BCF" w:rsidR="008C6F80" w:rsidRPr="00996AF6" w:rsidRDefault="00181113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996AF6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996AF6">
              <w:rPr>
                <w:rFonts w:asciiTheme="minorHAnsi" w:hAnsiTheme="minorHAnsi"/>
                <w:sz w:val="18"/>
                <w:szCs w:val="18"/>
              </w:rPr>
              <w:t xml:space="preserve"> B.2.2.</w:t>
            </w:r>
          </w:p>
          <w:p w14:paraId="76F8EBB0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676A60A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0CCA513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5E5A2C4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lastRenderedPageBreak/>
              <w:t>osr B.2.2.</w:t>
            </w:r>
          </w:p>
          <w:p w14:paraId="45893442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BA6B23A" w14:textId="4335F2C0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830A36"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A.2.3.</w:t>
            </w:r>
          </w:p>
          <w:p w14:paraId="44B1BF23" w14:textId="4516BD35" w:rsidR="008C6F80" w:rsidRPr="00996AF6" w:rsidRDefault="00830A36" w:rsidP="00373A2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996AF6"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 w:rsidRPr="00996AF6">
              <w:rPr>
                <w:rFonts w:asciiTheme="minorHAnsi" w:hAnsiTheme="minorHAnsi"/>
                <w:sz w:val="18"/>
                <w:szCs w:val="18"/>
              </w:rPr>
              <w:t xml:space="preserve"> D.2.2.</w:t>
            </w:r>
          </w:p>
        </w:tc>
        <w:tc>
          <w:tcPr>
            <w:tcW w:w="1270" w:type="dxa"/>
          </w:tcPr>
          <w:p w14:paraId="71FE7C00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AE8077B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996AF6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4273E0B6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72807696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5525BD7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39A30FC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D55D9E9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195997B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32DFBB9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61E9B62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F3BDAC4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64454B6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672BD35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AD17417" w14:textId="18F07D43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D023D38" w14:textId="79EFF24E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52FA1A9" w14:textId="0F5985AC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869D094" w14:textId="0E73A758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5E78BE7" w14:textId="1EEEC17C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8817E19" w14:textId="2ACF6CEF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292DD38" w14:textId="073DA9BA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3A50C20" w14:textId="4DCF135F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C2704FF" w14:textId="1FF76A2E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1B11B62" w14:textId="3274730B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86E2AF6" w14:textId="75730185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80E4992" w14:textId="3729426D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4E62803" w14:textId="4C99E1D1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678E9E3" w14:textId="77777777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A5A0148" w14:textId="32223A9D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62F7665" w14:textId="77777777" w:rsidR="00181113" w:rsidRPr="00996AF6" w:rsidRDefault="00181113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05F8E65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996AF6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6CE66BDD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EC4FFCF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996AF6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4696A076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1B9696CD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B23F855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DFAC81F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8DC0ED4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2D67009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794DC84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996AF6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64DC8639" w14:textId="77777777" w:rsidR="008C6F80" w:rsidRPr="00996AF6" w:rsidRDefault="008C6F8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996AF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7B16237A" w14:textId="77777777" w:rsidR="008C6F80" w:rsidRPr="00996AF6" w:rsidRDefault="008C6F8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C6F80" w:rsidRPr="00EE06FC" w14:paraId="59C98356" w14:textId="77777777" w:rsidTr="000440FF">
        <w:tc>
          <w:tcPr>
            <w:tcW w:w="6516" w:type="dxa"/>
            <w:gridSpan w:val="4"/>
          </w:tcPr>
          <w:p w14:paraId="3277F416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3EDBC629" w14:textId="77777777" w:rsidR="008C6F80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4DE864" w14:textId="77777777" w:rsidR="008C6F80" w:rsidRDefault="00373A2F" w:rsidP="00373A2F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Vjekoslava Huljić</w:t>
            </w:r>
          </w:p>
          <w:p w14:paraId="17D90179" w14:textId="77777777" w:rsidR="00373A2F" w:rsidRDefault="00373A2F" w:rsidP="00373A2F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</w:p>
          <w:p w14:paraId="7B1A3AD2" w14:textId="77777777" w:rsidR="00373A2F" w:rsidRDefault="00373A2F" w:rsidP="00373A2F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Snijeg</w:t>
            </w:r>
          </w:p>
          <w:p w14:paraId="384F8F83" w14:textId="77777777" w:rsidR="00373A2F" w:rsidRDefault="00373A2F" w:rsidP="00373A2F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</w:p>
          <w:p w14:paraId="5F416CEE" w14:textId="3366F7C9" w:rsidR="00373A2F" w:rsidRPr="00CE2E6C" w:rsidRDefault="00CE2E6C" w:rsidP="00CE2E6C">
            <w:pPr>
              <w:spacing w:after="0" w:line="240" w:lineRule="auto"/>
              <w:rPr>
                <w:sz w:val="18"/>
                <w:szCs w:val="18"/>
              </w:rPr>
            </w:pPr>
            <w:r w:rsidRPr="00CE2E6C">
              <w:rPr>
                <w:rFonts w:cs="Calibr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6E305E" w:rsidRPr="00CE2E6C">
              <w:rPr>
                <w:sz w:val="18"/>
                <w:szCs w:val="18"/>
              </w:rPr>
              <w:t>t</w:t>
            </w:r>
            <w:r w:rsidR="00373A2F" w:rsidRPr="00CE2E6C">
              <w:rPr>
                <w:sz w:val="18"/>
                <w:szCs w:val="18"/>
              </w:rPr>
              <w:t>ema pjesme: snijeg</w:t>
            </w:r>
          </w:p>
          <w:p w14:paraId="6BFCC638" w14:textId="77777777" w:rsidR="00373A2F" w:rsidRPr="00CE2E6C" w:rsidRDefault="00373A2F" w:rsidP="00CE2E6C">
            <w:pPr>
              <w:spacing w:after="0" w:line="240" w:lineRule="auto"/>
              <w:rPr>
                <w:sz w:val="18"/>
                <w:szCs w:val="18"/>
              </w:rPr>
            </w:pPr>
            <w:r w:rsidRPr="00CE2E6C">
              <w:rPr>
                <w:sz w:val="18"/>
                <w:szCs w:val="18"/>
              </w:rPr>
              <w:t>Pjesma se sastoji samo od glagola.</w:t>
            </w:r>
          </w:p>
          <w:p w14:paraId="5B4D316D" w14:textId="77777777" w:rsidR="00373A2F" w:rsidRPr="007F42D8" w:rsidRDefault="00373A2F" w:rsidP="00373A2F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</w:p>
          <w:p w14:paraId="3B6E0FC5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85FC4FF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5D15289A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FC37E1B" w14:textId="77777777" w:rsidR="008C6F80" w:rsidRPr="00EE06FC" w:rsidRDefault="007F2CF5" w:rsidP="00373A2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6E305E">
              <w:rPr>
                <w:sz w:val="18"/>
                <w:szCs w:val="18"/>
              </w:rPr>
              <w:t>čenici će riješiti zadatke u u</w:t>
            </w:r>
            <w:r>
              <w:rPr>
                <w:sz w:val="18"/>
                <w:szCs w:val="18"/>
              </w:rPr>
              <w:t>džbenik</w:t>
            </w:r>
            <w:r w:rsidR="006E305E">
              <w:rPr>
                <w:sz w:val="18"/>
                <w:szCs w:val="18"/>
              </w:rPr>
              <w:t>u na</w:t>
            </w:r>
            <w:r>
              <w:rPr>
                <w:sz w:val="18"/>
                <w:szCs w:val="18"/>
              </w:rPr>
              <w:t xml:space="preserve"> 125.</w:t>
            </w:r>
            <w:r w:rsidR="006E305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</w:t>
            </w:r>
            <w:r w:rsidR="006E305E">
              <w:rPr>
                <w:sz w:val="18"/>
                <w:szCs w:val="18"/>
              </w:rPr>
              <w:t>anici</w:t>
            </w:r>
            <w:r>
              <w:rPr>
                <w:sz w:val="18"/>
                <w:szCs w:val="18"/>
              </w:rPr>
              <w:t>.</w:t>
            </w:r>
          </w:p>
        </w:tc>
      </w:tr>
      <w:tr w:rsidR="008C6F80" w:rsidRPr="00EE06FC" w14:paraId="47C55708" w14:textId="77777777" w:rsidTr="000440FF">
        <w:tc>
          <w:tcPr>
            <w:tcW w:w="9062" w:type="dxa"/>
            <w:gridSpan w:val="6"/>
          </w:tcPr>
          <w:p w14:paraId="22C0568E" w14:textId="77777777" w:rsidR="008C6F80" w:rsidRPr="00EE06FC" w:rsidRDefault="008C6F8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C6F80" w:rsidRPr="00EE06FC" w14:paraId="41092A18" w14:textId="77777777" w:rsidTr="000440FF">
        <w:tc>
          <w:tcPr>
            <w:tcW w:w="4531" w:type="dxa"/>
            <w:gridSpan w:val="2"/>
          </w:tcPr>
          <w:p w14:paraId="78A8B8C0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će sudjelovati u govornoj komunikaciji.</w:t>
            </w:r>
          </w:p>
        </w:tc>
        <w:tc>
          <w:tcPr>
            <w:tcW w:w="4531" w:type="dxa"/>
            <w:gridSpan w:val="4"/>
          </w:tcPr>
          <w:p w14:paraId="7BC49EB3" w14:textId="77777777" w:rsidR="008C6F80" w:rsidRPr="00EE06FC" w:rsidRDefault="008C6F8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 w:rsidR="00373A2F">
              <w:rPr>
                <w:sz w:val="18"/>
                <w:szCs w:val="18"/>
              </w:rPr>
              <w:t>dodatno proširiti pjesmu tako da uz imenice dodaju i pridjeve.</w:t>
            </w:r>
          </w:p>
        </w:tc>
      </w:tr>
    </w:tbl>
    <w:p w14:paraId="17A0B84F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D770E"/>
    <w:multiLevelType w:val="hybridMultilevel"/>
    <w:tmpl w:val="BF0E2868"/>
    <w:lvl w:ilvl="0" w:tplc="036CBFE2">
      <w:start w:val="4"/>
      <w:numFmt w:val="bullet"/>
      <w:lvlText w:val="−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07B6A"/>
    <w:multiLevelType w:val="hybridMultilevel"/>
    <w:tmpl w:val="B8701014"/>
    <w:lvl w:ilvl="0" w:tplc="30987CE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25950"/>
    <w:multiLevelType w:val="hybridMultilevel"/>
    <w:tmpl w:val="BA04E4D8"/>
    <w:lvl w:ilvl="0" w:tplc="30F213E6">
      <w:start w:val="4"/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6F80"/>
    <w:rsid w:val="00181113"/>
    <w:rsid w:val="00373A2F"/>
    <w:rsid w:val="00433582"/>
    <w:rsid w:val="006E305E"/>
    <w:rsid w:val="007F2CF5"/>
    <w:rsid w:val="00830A36"/>
    <w:rsid w:val="008C6F80"/>
    <w:rsid w:val="00996AF6"/>
    <w:rsid w:val="00CE2E6C"/>
    <w:rsid w:val="00ED0B90"/>
    <w:rsid w:val="00FA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EC23A"/>
  <w15:docId w15:val="{8D808A11-6DFB-41EA-B3A6-C013A9C5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F8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F8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30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0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05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0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05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5E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1811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5893/20671.html" TargetMode="External"/><Relationship Id="rId5" Type="http://schemas.openxmlformats.org/officeDocument/2006/relationships/hyperlink" Target="https://hr.izzi.digital/DOS/15893/1590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7</cp:revision>
  <dcterms:created xsi:type="dcterms:W3CDTF">2020-07-01T11:03:00Z</dcterms:created>
  <dcterms:modified xsi:type="dcterms:W3CDTF">2020-08-11T06:55:00Z</dcterms:modified>
</cp:coreProperties>
</file>